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7D0E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color w:val="auto"/>
          <w:sz w:val="32"/>
          <w:szCs w:val="32"/>
          <w:lang w:val="en-US" w:eastAsia="zh-CN"/>
        </w:rPr>
      </w:pPr>
      <w:bookmarkStart w:id="0" w:name="OLE_LINK1"/>
      <w:bookmarkStart w:id="1" w:name="OLE_LINK7"/>
      <w:r>
        <w:rPr>
          <w:rFonts w:hint="eastAsia" w:ascii="方正黑体_GBK" w:hAnsi="方正黑体_GBK" w:eastAsia="方正黑体_GBK" w:cs="方正黑体_GBK"/>
          <w:color w:val="auto"/>
          <w:sz w:val="32"/>
          <w:szCs w:val="32"/>
          <w:lang w:eastAsia="zh-CN"/>
        </w:rPr>
        <w:t>附件</w:t>
      </w:r>
      <w:r>
        <w:rPr>
          <w:rFonts w:hint="eastAsia" w:ascii="方正黑体_GBK" w:hAnsi="方正黑体_GBK" w:eastAsia="方正黑体_GBK" w:cs="方正黑体_GBK"/>
          <w:color w:val="auto"/>
          <w:sz w:val="32"/>
          <w:szCs w:val="32"/>
          <w:lang w:val="en-US" w:eastAsia="zh-CN"/>
        </w:rPr>
        <w:t>1：</w:t>
      </w:r>
    </w:p>
    <w:p w14:paraId="24400D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南京市</w:t>
      </w:r>
      <w:bookmarkStart w:id="2" w:name="OLE_LINK5"/>
      <w:r>
        <w:rPr>
          <w:rFonts w:hint="eastAsia" w:ascii="方正小标宋简体" w:hAnsi="方正小标宋简体" w:eastAsia="方正小标宋简体" w:cs="方正小标宋简体"/>
          <w:color w:val="auto"/>
          <w:sz w:val="44"/>
          <w:szCs w:val="44"/>
        </w:rPr>
        <w:t>鼓楼区住宅房屋征收房票安置实施细则</w:t>
      </w:r>
      <w:r>
        <w:rPr>
          <w:rFonts w:hint="eastAsia" w:ascii="方正小标宋简体" w:hAnsi="方正小标宋简体" w:eastAsia="方正小标宋简体" w:cs="方正小标宋简体"/>
          <w:color w:val="auto"/>
          <w:sz w:val="44"/>
          <w:szCs w:val="44"/>
          <w:lang w:eastAsia="zh-CN"/>
        </w:rPr>
        <w:t>（修订稿）</w:t>
      </w:r>
      <w:bookmarkEnd w:id="0"/>
      <w:bookmarkEnd w:id="1"/>
      <w:bookmarkEnd w:id="2"/>
    </w:p>
    <w:p w14:paraId="1CB7AB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color w:val="auto"/>
          <w:sz w:val="32"/>
          <w:szCs w:val="32"/>
        </w:rPr>
      </w:pPr>
    </w:p>
    <w:p w14:paraId="1AA4CF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第一条</w:t>
      </w:r>
      <w:r>
        <w:rPr>
          <w:rFonts w:hint="eastAsia" w:ascii="方正黑体_GBK" w:hAnsi="方正黑体_GBK" w:eastAsia="方正黑体_GBK" w:cs="方正黑体_GBK"/>
          <w:color w:val="auto"/>
          <w:sz w:val="32"/>
          <w:szCs w:val="32"/>
          <w:lang w:eastAsia="zh-CN"/>
        </w:rPr>
        <w:t>　</w:t>
      </w:r>
      <w:bookmarkStart w:id="3" w:name="OLE_LINK8"/>
      <w:r>
        <w:rPr>
          <w:rFonts w:hint="eastAsia" w:ascii="方正仿宋_GBK" w:hAnsi="方正仿宋_GBK" w:eastAsia="方正仿宋_GBK" w:cs="方正仿宋_GBK"/>
          <w:color w:val="auto"/>
          <w:sz w:val="32"/>
          <w:szCs w:val="32"/>
        </w:rPr>
        <w:t>为优化完善住宅房屋征收补偿安置方式，满足被征收人多元化安置需求，缩短安置过渡周期，根据《中华人民共和国土地管理法》《江苏省土地管理条例》《南京市国有土地上房屋征收与补偿办法》《关于做好房屋征收补偿中房票安置相关工作的指导意见》（苏建房管〔2023〕132号）和《南京市住宅房屋征收房票安置办法（试行）》（宁建规字〔2025〕2号）等文件规定，结合我区实际情况，制定本细则。</w:t>
      </w:r>
    </w:p>
    <w:bookmarkEnd w:id="3"/>
    <w:p w14:paraId="2319AE1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第二条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鼓楼区行政区域内国有土地上住宅房屋征收房票安置、征收集体土地涉及住宅房屋房票安置，适用本细则。</w:t>
      </w:r>
    </w:p>
    <w:p w14:paraId="717A28D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城市更新、城中村改造等项目涉及房票安置场景的，参照本细则执行。</w:t>
      </w:r>
    </w:p>
    <w:p w14:paraId="0C2E5D8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第三条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鼓楼区人民政府是房票安置责任主体，负责组织实施本区房票安置工作，</w:t>
      </w:r>
      <w:r>
        <w:rPr>
          <w:rFonts w:hint="eastAsia" w:ascii="方正仿宋_GBK" w:hAnsi="方正仿宋_GBK" w:eastAsia="方正仿宋_GBK" w:cs="方正仿宋_GBK"/>
          <w:color w:val="auto"/>
          <w:sz w:val="32"/>
          <w:szCs w:val="32"/>
          <w:lang w:eastAsia="zh-CN"/>
        </w:rPr>
        <w:t>鼓楼</w:t>
      </w:r>
      <w:r>
        <w:rPr>
          <w:rFonts w:hint="eastAsia" w:ascii="方正仿宋_GBK" w:hAnsi="方正仿宋_GBK" w:eastAsia="方正仿宋_GBK" w:cs="方正仿宋_GBK"/>
          <w:color w:val="auto"/>
          <w:sz w:val="32"/>
          <w:szCs w:val="32"/>
        </w:rPr>
        <w:t>区住房保障和房产局是房票管理部门，负责具体承担房票安置、使用、统计等日常管理工作。</w:t>
      </w:r>
    </w:p>
    <w:p w14:paraId="18C82D1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第四条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房票是鼓楼区人民政府出具给被征收人用于购置本市安置房、商品房、公寓、储藏室、车位、商办等的结算凭证。</w:t>
      </w:r>
    </w:p>
    <w:p w14:paraId="2E62872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国有土地上住宅房屋征收房票安置是比照货币安置的规定，将货币补偿款以房票形式支付给被征收人的一种货币补偿方式。</w:t>
      </w:r>
    </w:p>
    <w:p w14:paraId="405ECED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征收集体土地涉及住宅房屋房票安置是比照被征收人可申购安置房面积，提供的一种安置方式。被征收人应当符合集体土地征收安置房申购条件。对于选择房票安置的被征收人，应当与鼓楼区人民政府签订住宅房屋房票安置协议。</w:t>
      </w:r>
    </w:p>
    <w:p w14:paraId="44A94FA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房票安置应当遵循自愿、公平、公开原则。通过“房帮宁‐房票超市”系统，推进房票安置工作信息化，实施电子房票，有效满足被征收人多样化住房需求。</w:t>
      </w:r>
    </w:p>
    <w:p w14:paraId="0E7104C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第五条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市住房保障和房产局建立全市统一的“房帮宁‐房票超市”系统，鼓楼区内安置房、商品房经</w:t>
      </w:r>
      <w:r>
        <w:rPr>
          <w:rFonts w:hint="eastAsia" w:ascii="方正仿宋_GBK" w:hAnsi="方正仿宋_GBK" w:eastAsia="方正仿宋_GBK" w:cs="方正仿宋_GBK"/>
          <w:color w:val="auto"/>
          <w:sz w:val="32"/>
          <w:szCs w:val="32"/>
          <w:lang w:eastAsia="zh-CN"/>
        </w:rPr>
        <w:t>鼓楼</w:t>
      </w:r>
      <w:r>
        <w:rPr>
          <w:rFonts w:hint="eastAsia" w:ascii="方正仿宋_GBK" w:hAnsi="方正仿宋_GBK" w:eastAsia="方正仿宋_GBK" w:cs="方正仿宋_GBK"/>
          <w:color w:val="auto"/>
          <w:sz w:val="32"/>
          <w:szCs w:val="32"/>
        </w:rPr>
        <w:t>区住房保障和房产局审核后统一公示，并在“房帮宁‐房票超市”系统中开展房源公示、兑换相关工作。未经公示的房源不参与房票安置。本细则适用的安置房是指全市范围内可用于安置的安置房；适用的商品房是指由房地产开发企业自愿报名参与房票安置的可售新建商品房，原则上是已领取《商品房现售备案证》的现房或已领取《商品房预售许可证》一年内可交付的期房。</w:t>
      </w:r>
    </w:p>
    <w:p w14:paraId="1A4D70C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被征收人通过征收集体土地涉及住宅房屋房票安置方式自愿购置的安置房是指全市范围内可用于安置的征收安置房，购置价格应当为市场交易价格，可由评估机构评估确定。</w:t>
      </w:r>
    </w:p>
    <w:p w14:paraId="7547BB7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第六条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征收房屋为国有土地的，房票票面金额为征收补偿协议中的被征收住宅房屋货币补偿金额。室内装修及其附着物补偿、搬迁奖励费、搬迁补助费、临时安置补助费及其他补助费不计入房票票面金额。</w:t>
      </w:r>
    </w:p>
    <w:p w14:paraId="7D3D74B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征收集体土地涉及住宅房屋的，房票票面金额为被征收人房票安置面积与参照征收范围周边地块安置房市场交易价格评估单价的乘积。搬家费、过渡费、装修补偿费、搬迁奖励费等费用不计入房票</w:t>
      </w:r>
      <w:r>
        <w:rPr>
          <w:rFonts w:hint="eastAsia" w:ascii="方正仿宋_GBK" w:hAnsi="方正仿宋_GBK" w:eastAsia="方正仿宋_GBK" w:cs="方正仿宋_GBK"/>
          <w:color w:val="auto"/>
          <w:sz w:val="32"/>
          <w:szCs w:val="32"/>
          <w:lang w:eastAsia="zh-CN"/>
        </w:rPr>
        <w:t>票</w:t>
      </w:r>
      <w:r>
        <w:rPr>
          <w:rFonts w:hint="eastAsia" w:ascii="方正仿宋_GBK" w:hAnsi="方正仿宋_GBK" w:eastAsia="方正仿宋_GBK" w:cs="方正仿宋_GBK"/>
          <w:color w:val="auto"/>
          <w:sz w:val="32"/>
          <w:szCs w:val="32"/>
        </w:rPr>
        <w:t>面金额。用于计算房票票面金额的被征收人房票安置面积，不得超过依法确定的可以申购征收安置房总面积。房票票面金额与征收补偿款差价部分纳入征收成本。</w:t>
      </w:r>
    </w:p>
    <w:p w14:paraId="0516E6B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房票结算金额为房票票面金额与购房奖励之和。</w:t>
      </w:r>
    </w:p>
    <w:p w14:paraId="2E49082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第七条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房票应当注明征收项目名称、补偿安置协议编号、被征收人姓名、身份证号码、实际使用人、金额、开具日期以及房票使用规则等内容，统一样式。征收集体土地涉及住宅房屋房票安置的，还应注明房票安置协议编号。</w:t>
      </w:r>
    </w:p>
    <w:p w14:paraId="1F916B9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第八条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选择房票安置的被征收人，在签订国有土地上住宅房屋征收补偿安置协议或征收集体土地涉及住宅房屋房票安置协议后，由</w:t>
      </w:r>
      <w:r>
        <w:rPr>
          <w:rFonts w:hint="eastAsia" w:ascii="方正仿宋_GBK" w:hAnsi="方正仿宋_GBK" w:eastAsia="方正仿宋_GBK" w:cs="方正仿宋_GBK"/>
          <w:color w:val="auto"/>
          <w:sz w:val="32"/>
          <w:szCs w:val="32"/>
          <w:lang w:eastAsia="zh-CN"/>
        </w:rPr>
        <w:t>鼓楼</w:t>
      </w:r>
      <w:r>
        <w:rPr>
          <w:rFonts w:hint="eastAsia" w:ascii="方正仿宋_GBK" w:hAnsi="方正仿宋_GBK" w:eastAsia="方正仿宋_GBK" w:cs="方正仿宋_GBK"/>
          <w:color w:val="auto"/>
          <w:sz w:val="32"/>
          <w:szCs w:val="32"/>
        </w:rPr>
        <w:t>区住房保障和房产局通过“房帮宁-房票超市”生成电子房票。如需生成纸质房票的，由鼓楼区人民政府加盖房票专用章。</w:t>
      </w:r>
    </w:p>
    <w:p w14:paraId="79B2F36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房票实行实名制，核发对象为被征收人。房票不得买卖、抵（质）押。被征收人及其近亲属可以作为房票的使用人。近亲属指配偶、父母、子女、兄弟姐妹、祖父母、外祖父母、孙子女、外孙子女。</w:t>
      </w:r>
    </w:p>
    <w:p w14:paraId="698DA16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被征收人使用征收集体土地涉及住宅房屋房票安置的安置信息应当纳入住房保障系统。</w:t>
      </w:r>
    </w:p>
    <w:p w14:paraId="78902AC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第九条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房票有效期为12个月，自开具之日起算。被征收人在有效期内主动放弃或期限届满未实际使用房票的，按照原征收补偿安置协议执行。</w:t>
      </w:r>
    </w:p>
    <w:p w14:paraId="64A3C8E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第十条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持票人应当通过“房帮宁</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房票超市”系统使用房票购房。</w:t>
      </w:r>
    </w:p>
    <w:p w14:paraId="7171C34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持票人购买现房的，房地产开发企业在交付房源并开具正式发票后，向核发房票的区申请房票结算，核发房票的区应在收到结算申请一年内兑付房票使用面值100%的款项。</w:t>
      </w:r>
    </w:p>
    <w:p w14:paraId="500E41D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持票人购买期房的，房地产开发企业在买卖合同签订后，向核发房票的区申请结算房票使用面值50%的款项，核发房票的区应在收到结算申请半年内兑付。交付房源并开具正式发票后，房地产开发企业申请结算房票使用面值的剩余款项，核发房票的区应在半年内兑付，核发房票的区与房地产开发企业就房票结算另有约定的，按约定执行。房票使用后有余额的，持票人与核发房票的区按规定结算。</w:t>
      </w:r>
    </w:p>
    <w:p w14:paraId="26B19D1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第十一条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被征收人购房成交价格未超出房票票面金额的部分免征契税；购房成交价格超出房票票面金额的，超出部分按规定征收契税。</w:t>
      </w:r>
    </w:p>
    <w:p w14:paraId="3CF2BE8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第十二条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国有土地上住宅房屋征收使用房票，购房后的房票余额，可以向</w:t>
      </w:r>
      <w:r>
        <w:rPr>
          <w:rFonts w:hint="eastAsia" w:ascii="方正仿宋_GBK" w:hAnsi="方正仿宋_GBK" w:eastAsia="方正仿宋_GBK" w:cs="方正仿宋_GBK"/>
          <w:color w:val="auto"/>
          <w:sz w:val="32"/>
          <w:szCs w:val="32"/>
          <w:lang w:eastAsia="zh-CN"/>
        </w:rPr>
        <w:t>鼓楼</w:t>
      </w:r>
      <w:r>
        <w:rPr>
          <w:rFonts w:hint="eastAsia" w:ascii="方正仿宋_GBK" w:hAnsi="方正仿宋_GBK" w:eastAsia="方正仿宋_GBK" w:cs="方正仿宋_GBK"/>
          <w:color w:val="auto"/>
          <w:sz w:val="32"/>
          <w:szCs w:val="32"/>
        </w:rPr>
        <w:t>区住房保障和房产局申请兑付现金。</w:t>
      </w:r>
    </w:p>
    <w:p w14:paraId="1F088A6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征收集体土地涉及住宅房屋被征收人使用房票票面金额超过90%的，购房后的房票余额，可以向</w:t>
      </w:r>
      <w:r>
        <w:rPr>
          <w:rFonts w:hint="eastAsia" w:ascii="方正仿宋_GBK" w:hAnsi="方正仿宋_GBK" w:eastAsia="方正仿宋_GBK" w:cs="方正仿宋_GBK"/>
          <w:color w:val="auto"/>
          <w:sz w:val="32"/>
          <w:szCs w:val="32"/>
          <w:lang w:eastAsia="zh-CN"/>
        </w:rPr>
        <w:t>鼓楼</w:t>
      </w:r>
      <w:r>
        <w:rPr>
          <w:rFonts w:hint="eastAsia" w:ascii="方正仿宋_GBK" w:hAnsi="方正仿宋_GBK" w:eastAsia="方正仿宋_GBK" w:cs="方正仿宋_GBK"/>
          <w:color w:val="auto"/>
          <w:sz w:val="32"/>
          <w:szCs w:val="32"/>
        </w:rPr>
        <w:t>区住房保障和房产局申请兑付现金。</w:t>
      </w:r>
    </w:p>
    <w:p w14:paraId="181B160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第十三条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国有土地上住宅房屋被征收人持房票申购安置房和购买商品房的，可给予购房奖励。其中，申购安置房的，在安置房申购优惠幅度的基础上，</w:t>
      </w:r>
      <w:r>
        <w:rPr>
          <w:rFonts w:hint="eastAsia" w:ascii="方正仿宋_GBK" w:hAnsi="方正仿宋_GBK" w:eastAsia="方正仿宋_GBK" w:cs="方正仿宋_GBK"/>
          <w:b/>
          <w:bCs/>
          <w:color w:val="000000" w:themeColor="text1"/>
          <w:sz w:val="32"/>
          <w:szCs w:val="32"/>
          <w:u w:val="single"/>
          <w14:textFill>
            <w14:solidFill>
              <w14:schemeClr w14:val="tx1"/>
            </w14:solidFill>
          </w14:textFill>
        </w:rPr>
        <w:t>对购买鼓楼区安置房的，可再给予房票面额使用部分</w:t>
      </w:r>
      <w:r>
        <w:rPr>
          <w:rFonts w:hint="eastAsia" w:ascii="方正仿宋_GBK" w:hAnsi="方正仿宋_GBK" w:eastAsia="方正仿宋_GBK" w:cs="方正仿宋_GBK"/>
          <w:b/>
          <w:bCs/>
          <w:color w:val="000000" w:themeColor="text1"/>
          <w:sz w:val="32"/>
          <w:szCs w:val="32"/>
          <w:u w:val="single"/>
          <w:lang w:val="en-US" w:eastAsia="zh-CN"/>
          <w14:textFill>
            <w14:solidFill>
              <w14:schemeClr w14:val="tx1"/>
            </w14:solidFill>
          </w14:textFill>
        </w:rPr>
        <w:t>20</w:t>
      </w:r>
      <w:r>
        <w:rPr>
          <w:rFonts w:hint="eastAsia" w:ascii="方正仿宋_GBK" w:hAnsi="方正仿宋_GBK" w:eastAsia="方正仿宋_GBK" w:cs="方正仿宋_GBK"/>
          <w:b/>
          <w:bCs/>
          <w:color w:val="000000" w:themeColor="text1"/>
          <w:sz w:val="32"/>
          <w:szCs w:val="32"/>
          <w:u w:val="single"/>
          <w14:textFill>
            <w14:solidFill>
              <w14:schemeClr w14:val="tx1"/>
            </w14:solidFill>
          </w14:textFill>
        </w:rPr>
        <w:t>%的购房奖励；</w:t>
      </w:r>
      <w:r>
        <w:rPr>
          <w:rFonts w:hint="eastAsia" w:ascii="方正仿宋_GBK" w:hAnsi="方正仿宋_GBK" w:eastAsia="方正仿宋_GBK" w:cs="方正仿宋_GBK"/>
          <w:color w:val="auto"/>
          <w:sz w:val="32"/>
          <w:szCs w:val="32"/>
        </w:rPr>
        <w:t>对购买</w:t>
      </w:r>
      <w:bookmarkStart w:id="4" w:name="OLE_LINK3"/>
      <w:r>
        <w:rPr>
          <w:rFonts w:hint="eastAsia" w:ascii="方正仿宋_GBK" w:hAnsi="方正仿宋_GBK" w:eastAsia="方正仿宋_GBK" w:cs="方正仿宋_GBK"/>
          <w:color w:val="auto"/>
          <w:sz w:val="32"/>
          <w:szCs w:val="32"/>
        </w:rPr>
        <w:t>本市栖霞区孟北、栖霞区百水、雨花台区绿洲片区市级安置房或其他安置房的</w:t>
      </w:r>
      <w:bookmarkEnd w:id="4"/>
      <w:r>
        <w:rPr>
          <w:rFonts w:hint="eastAsia" w:ascii="方正仿宋_GBK" w:hAnsi="方正仿宋_GBK" w:eastAsia="方正仿宋_GBK" w:cs="方正仿宋_GBK"/>
          <w:color w:val="auto"/>
          <w:sz w:val="32"/>
          <w:szCs w:val="32"/>
        </w:rPr>
        <w:t>，</w:t>
      </w:r>
      <w:bookmarkStart w:id="5" w:name="OLE_LINK4"/>
      <w:r>
        <w:rPr>
          <w:rFonts w:hint="eastAsia" w:ascii="方正仿宋_GBK" w:hAnsi="方正仿宋_GBK" w:eastAsia="方正仿宋_GBK" w:cs="方正仿宋_GBK"/>
          <w:color w:val="auto"/>
          <w:sz w:val="32"/>
          <w:szCs w:val="32"/>
        </w:rPr>
        <w:t>奖励标准按市级安置房所属单位或</w:t>
      </w:r>
      <w:bookmarkStart w:id="6" w:name="OLE_LINK2"/>
      <w:r>
        <w:rPr>
          <w:rFonts w:hint="eastAsia" w:ascii="方正仿宋_GBK" w:hAnsi="方正仿宋_GBK" w:eastAsia="方正仿宋_GBK" w:cs="方正仿宋_GBK"/>
          <w:color w:val="auto"/>
          <w:sz w:val="32"/>
          <w:szCs w:val="32"/>
        </w:rPr>
        <w:t>其他安置房所属区人民政府制定的房票细则执行。</w:t>
      </w:r>
      <w:bookmarkEnd w:id="6"/>
    </w:p>
    <w:bookmarkEnd w:id="5"/>
    <w:p w14:paraId="32E82CA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购买鼓楼区商品房的，给予被征收人房票面额使用部分</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rPr>
        <w:t>%的购房奖励</w:t>
      </w:r>
      <w:r>
        <w:rPr>
          <w:rFonts w:hint="eastAsia" w:ascii="方正仿宋_GBK" w:hAnsi="方正仿宋_GBK" w:eastAsia="方正仿宋_GBK" w:cs="方正仿宋_GBK"/>
          <w:color w:val="auto"/>
          <w:sz w:val="32"/>
          <w:szCs w:val="32"/>
          <w:lang w:eastAsia="zh-CN"/>
        </w:rPr>
        <w:t>；购买其他区商品房的，奖励标准按商品房</w:t>
      </w:r>
      <w:r>
        <w:rPr>
          <w:rFonts w:hint="eastAsia" w:ascii="方正仿宋_GBK" w:hAnsi="方正仿宋_GBK" w:eastAsia="方正仿宋_GBK" w:cs="方正仿宋_GBK"/>
          <w:color w:val="auto"/>
          <w:sz w:val="32"/>
          <w:szCs w:val="32"/>
        </w:rPr>
        <w:t>所属区人民政府制定的房票细则执行。</w:t>
      </w:r>
      <w:bookmarkStart w:id="8" w:name="_GoBack"/>
      <w:bookmarkEnd w:id="8"/>
    </w:p>
    <w:p w14:paraId="59FA4E1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第十四条　</w:t>
      </w:r>
      <w:r>
        <w:rPr>
          <w:rFonts w:hint="default" w:ascii="Times New Roman" w:hAnsi="Times New Roman" w:eastAsia="方正仿宋_GBK"/>
          <w:color w:val="auto"/>
          <w:sz w:val="32"/>
          <w:szCs w:val="32"/>
          <w:lang w:val="en-US" w:eastAsia="zh-CN"/>
        </w:rPr>
        <w:t>征收集体土地涉及住宅房屋被征收人选择房票安置，</w:t>
      </w:r>
      <w:r>
        <w:rPr>
          <w:rFonts w:hint="default" w:ascii="Times New Roman" w:hAnsi="Times New Roman" w:eastAsia="方正仿宋_GBK"/>
          <w:b/>
          <w:bCs/>
          <w:color w:val="auto"/>
          <w:sz w:val="32"/>
          <w:szCs w:val="32"/>
          <w:u w:val="single"/>
          <w:lang w:val="en-US" w:eastAsia="zh-CN"/>
        </w:rPr>
        <w:t>购买鼓楼区安置房的，给予被征收人房票面额使用部分20% 的购房奖励；</w:t>
      </w:r>
      <w:r>
        <w:rPr>
          <w:rFonts w:hint="eastAsia" w:ascii="Times New Roman" w:hAnsi="Times New Roman" w:eastAsia="方正仿宋_GBK"/>
          <w:b/>
          <w:bCs/>
          <w:color w:val="auto"/>
          <w:sz w:val="32"/>
          <w:szCs w:val="32"/>
          <w:u w:val="single"/>
          <w:lang w:val="en-US" w:eastAsia="zh-CN"/>
        </w:rPr>
        <w:t>购买鼓楼区商品房的，</w:t>
      </w:r>
      <w:r>
        <w:rPr>
          <w:rFonts w:hint="default" w:ascii="Times New Roman" w:hAnsi="Times New Roman" w:eastAsia="方正仿宋_GBK"/>
          <w:b/>
          <w:bCs/>
          <w:color w:val="auto"/>
          <w:sz w:val="32"/>
          <w:szCs w:val="32"/>
          <w:u w:val="single"/>
          <w:lang w:val="en-US" w:eastAsia="zh-CN"/>
        </w:rPr>
        <w:t>给予被征收人房票面额使用部分</w:t>
      </w:r>
      <w:r>
        <w:rPr>
          <w:rFonts w:hint="eastAsia" w:ascii="Times New Roman" w:hAnsi="Times New Roman" w:eastAsia="方正仿宋_GBK"/>
          <w:b/>
          <w:bCs/>
          <w:color w:val="auto"/>
          <w:sz w:val="32"/>
          <w:szCs w:val="32"/>
          <w:u w:val="single"/>
          <w:lang w:val="en-US" w:eastAsia="zh-CN"/>
        </w:rPr>
        <w:t>1</w:t>
      </w:r>
      <w:r>
        <w:rPr>
          <w:rFonts w:hint="default" w:ascii="Times New Roman" w:hAnsi="Times New Roman" w:eastAsia="方正仿宋_GBK"/>
          <w:b/>
          <w:bCs/>
          <w:color w:val="auto"/>
          <w:sz w:val="32"/>
          <w:szCs w:val="32"/>
          <w:u w:val="single"/>
          <w:lang w:val="en-US" w:eastAsia="zh-CN"/>
        </w:rPr>
        <w:t>0% 的购房奖励</w:t>
      </w:r>
      <w:r>
        <w:rPr>
          <w:rFonts w:hint="eastAsia" w:ascii="Times New Roman" w:hAnsi="Times New Roman" w:eastAsia="方正仿宋_GBK"/>
          <w:b/>
          <w:bCs/>
          <w:color w:val="auto"/>
          <w:sz w:val="32"/>
          <w:szCs w:val="32"/>
          <w:u w:val="single"/>
          <w:lang w:val="en-US" w:eastAsia="zh-CN"/>
        </w:rPr>
        <w:t>；</w:t>
      </w:r>
      <w:r>
        <w:rPr>
          <w:rFonts w:hint="default" w:ascii="Times New Roman" w:hAnsi="Times New Roman" w:eastAsia="方正仿宋_GBK"/>
          <w:color w:val="auto"/>
          <w:sz w:val="32"/>
          <w:szCs w:val="32"/>
          <w:lang w:val="en-US" w:eastAsia="zh-CN"/>
        </w:rPr>
        <w:t>购买本市栖霞区孟北、栖霞区百水、雨花台区绿洲片区市级安置房或其他安置房、商品房的，奖励标准按市级安置房所属单位或其他安置房、商品房所属区人民政府制定的房票细则执行。</w:t>
      </w:r>
    </w:p>
    <w:p w14:paraId="691509A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第十五条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持鼓楼区核发的房票在鼓楼区购房的，房票安置奖励政策所需资金纳入征收项目成本。</w:t>
      </w:r>
    </w:p>
    <w:p w14:paraId="12FBD93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持鼓楼区核发的房票在栖霞区孟北、栖霞区百水、雨花台区绿洲片区市级安置房</w:t>
      </w:r>
      <w:r>
        <w:rPr>
          <w:rFonts w:hint="eastAsia" w:ascii="方正仿宋_GBK" w:hAnsi="方正仿宋_GBK" w:eastAsia="方正仿宋_GBK" w:cs="方正仿宋_GBK"/>
          <w:color w:val="auto"/>
          <w:sz w:val="32"/>
          <w:szCs w:val="32"/>
          <w:lang w:eastAsia="zh-CN"/>
        </w:rPr>
        <w:t>或其他区</w:t>
      </w:r>
      <w:r>
        <w:rPr>
          <w:rFonts w:hint="eastAsia" w:ascii="方正仿宋_GBK" w:hAnsi="方正仿宋_GBK" w:eastAsia="方正仿宋_GBK" w:cs="方正仿宋_GBK"/>
          <w:color w:val="auto"/>
          <w:sz w:val="32"/>
          <w:szCs w:val="32"/>
        </w:rPr>
        <w:t>购房的，</w:t>
      </w:r>
      <w:r>
        <w:rPr>
          <w:rFonts w:hint="eastAsia" w:ascii="方正仿宋_GBK" w:hAnsi="方正仿宋_GBK" w:eastAsia="方正仿宋_GBK" w:cs="方正仿宋_GBK"/>
          <w:color w:val="auto"/>
          <w:sz w:val="32"/>
          <w:szCs w:val="32"/>
          <w:lang w:eastAsia="zh-CN"/>
        </w:rPr>
        <w:t>由市级安置房所属单位或</w:t>
      </w:r>
      <w:r>
        <w:rPr>
          <w:rFonts w:hint="eastAsia" w:ascii="方正仿宋_GBK" w:hAnsi="方正仿宋_GBK" w:eastAsia="方正仿宋_GBK" w:cs="方正仿宋_GBK"/>
          <w:color w:val="auto"/>
          <w:sz w:val="32"/>
          <w:szCs w:val="32"/>
        </w:rPr>
        <w:t>房源所属区</w:t>
      </w:r>
      <w:r>
        <w:rPr>
          <w:rFonts w:hint="eastAsia" w:ascii="方正仿宋_GBK" w:hAnsi="方正仿宋_GBK" w:eastAsia="方正仿宋_GBK" w:cs="方正仿宋_GBK"/>
          <w:color w:val="auto"/>
          <w:sz w:val="32"/>
          <w:szCs w:val="32"/>
          <w:lang w:eastAsia="zh-CN"/>
        </w:rPr>
        <w:t>兑付房票购房奖励；</w:t>
      </w:r>
      <w:r>
        <w:rPr>
          <w:rFonts w:hint="eastAsia" w:ascii="方正仿宋_GBK" w:hAnsi="方正仿宋_GBK" w:eastAsia="方正仿宋_GBK" w:cs="方正仿宋_GBK"/>
          <w:color w:val="auto"/>
          <w:sz w:val="32"/>
          <w:szCs w:val="32"/>
        </w:rPr>
        <w:t>鼓楼区</w:t>
      </w:r>
      <w:r>
        <w:rPr>
          <w:rFonts w:hint="eastAsia" w:ascii="方正仿宋_GBK" w:hAnsi="方正仿宋_GBK" w:eastAsia="方正仿宋_GBK" w:cs="方正仿宋_GBK"/>
          <w:color w:val="auto"/>
          <w:sz w:val="32"/>
          <w:szCs w:val="32"/>
          <w:lang w:eastAsia="zh-CN"/>
        </w:rPr>
        <w:t>按市级安置房房票奖励标准或房源所属区的房票细则，</w:t>
      </w:r>
      <w:r>
        <w:rPr>
          <w:rFonts w:hint="eastAsia" w:ascii="方正仿宋_GBK" w:hAnsi="方正仿宋_GBK" w:eastAsia="方正仿宋_GBK" w:cs="方正仿宋_GBK"/>
          <w:color w:val="auto"/>
          <w:sz w:val="32"/>
          <w:szCs w:val="32"/>
        </w:rPr>
        <w:t>向持票人先行垫付房票购房奖励，市级安置房所属单位</w:t>
      </w:r>
      <w:r>
        <w:rPr>
          <w:rFonts w:hint="eastAsia" w:ascii="方正仿宋_GBK" w:hAnsi="方正仿宋_GBK" w:eastAsia="方正仿宋_GBK" w:cs="方正仿宋_GBK"/>
          <w:color w:val="auto"/>
          <w:sz w:val="32"/>
          <w:szCs w:val="32"/>
          <w:lang w:eastAsia="zh-CN"/>
        </w:rPr>
        <w:t>或房源所属区</w:t>
      </w:r>
      <w:r>
        <w:rPr>
          <w:rFonts w:hint="eastAsia" w:ascii="方正仿宋_GBK" w:hAnsi="方正仿宋_GBK" w:eastAsia="方正仿宋_GBK" w:cs="方正仿宋_GBK"/>
          <w:color w:val="auto"/>
          <w:sz w:val="32"/>
          <w:szCs w:val="32"/>
        </w:rPr>
        <w:t>按季度与鼓楼区结算购房奖励。</w:t>
      </w:r>
    </w:p>
    <w:p w14:paraId="52394E0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持其他区核发的房票在鼓楼区购房的，由鼓楼区房源所属单位</w:t>
      </w:r>
      <w:r>
        <w:rPr>
          <w:rFonts w:hint="eastAsia" w:ascii="方正仿宋_GBK" w:hAnsi="方正仿宋_GBK" w:eastAsia="方正仿宋_GBK" w:cs="方正仿宋_GBK"/>
          <w:color w:val="auto"/>
          <w:sz w:val="32"/>
          <w:szCs w:val="32"/>
          <w:lang w:eastAsia="zh-CN"/>
        </w:rPr>
        <w:t>或开发企业</w:t>
      </w:r>
      <w:r>
        <w:rPr>
          <w:rFonts w:hint="eastAsia" w:ascii="方正仿宋_GBK" w:hAnsi="方正仿宋_GBK" w:eastAsia="方正仿宋_GBK" w:cs="方正仿宋_GBK"/>
          <w:color w:val="auto"/>
          <w:sz w:val="32"/>
          <w:szCs w:val="32"/>
        </w:rPr>
        <w:t>负责</w:t>
      </w:r>
      <w:r>
        <w:rPr>
          <w:rFonts w:hint="eastAsia" w:ascii="方正仿宋_GBK" w:hAnsi="方正仿宋_GBK" w:eastAsia="方正仿宋_GBK" w:cs="方正仿宋_GBK"/>
          <w:color w:val="auto"/>
          <w:sz w:val="32"/>
          <w:szCs w:val="32"/>
          <w:lang w:eastAsia="zh-CN"/>
        </w:rPr>
        <w:t>承担并</w:t>
      </w:r>
      <w:r>
        <w:rPr>
          <w:rFonts w:hint="eastAsia" w:ascii="方正仿宋_GBK" w:hAnsi="方正仿宋_GBK" w:eastAsia="方正仿宋_GBK" w:cs="方正仿宋_GBK"/>
          <w:color w:val="auto"/>
          <w:sz w:val="32"/>
          <w:szCs w:val="32"/>
        </w:rPr>
        <w:t>兑付房票购房奖励</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核发房票的区按照鼓楼区房票细则，向持票人先行垫付房票购房奖励，两区按季度结算购房奖励。</w:t>
      </w:r>
    </w:p>
    <w:p w14:paraId="35F894A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第十</w:t>
      </w:r>
      <w:r>
        <w:rPr>
          <w:rFonts w:hint="eastAsia" w:ascii="方正黑体_GBK" w:hAnsi="方正黑体_GBK" w:eastAsia="方正黑体_GBK" w:cs="方正黑体_GBK"/>
          <w:color w:val="auto"/>
          <w:sz w:val="32"/>
          <w:szCs w:val="32"/>
          <w:lang w:eastAsia="zh-CN"/>
        </w:rPr>
        <w:t>六</w:t>
      </w:r>
      <w:r>
        <w:rPr>
          <w:rFonts w:hint="eastAsia" w:ascii="方正黑体_GBK" w:hAnsi="方正黑体_GBK" w:eastAsia="方正黑体_GBK" w:cs="方正黑体_GBK"/>
          <w:color w:val="auto"/>
          <w:sz w:val="32"/>
          <w:szCs w:val="32"/>
        </w:rPr>
        <w:t>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lang w:eastAsia="zh-CN"/>
        </w:rPr>
        <w:t>鼓楼</w:t>
      </w:r>
      <w:r>
        <w:rPr>
          <w:rFonts w:hint="eastAsia" w:ascii="方正仿宋_GBK" w:hAnsi="方正仿宋_GBK" w:eastAsia="方正仿宋_GBK" w:cs="方正仿宋_GBK"/>
          <w:color w:val="auto"/>
          <w:sz w:val="32"/>
          <w:szCs w:val="32"/>
        </w:rPr>
        <w:t>区房屋征收实施单位、房地产开发企业应协助被征收人做好房屋交付、权证登记等工作，并做好涉及房票的合同争议、办证服务、信访处理、维稳等后续工作。</w:t>
      </w:r>
    </w:p>
    <w:p w14:paraId="6525FD9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rPr>
      </w:pPr>
      <w:bookmarkStart w:id="7" w:name="OLE_LINK9"/>
      <w:r>
        <w:rPr>
          <w:rFonts w:hint="eastAsia" w:ascii="方正仿宋_GBK" w:hAnsi="方正仿宋_GBK" w:eastAsia="方正仿宋_GBK" w:cs="方正仿宋_GBK"/>
          <w:color w:val="auto"/>
          <w:sz w:val="32"/>
          <w:szCs w:val="32"/>
          <w:lang w:val="en-US"/>
        </w:rPr>
        <w:t>房地产开发企业</w:t>
      </w:r>
      <w:r>
        <w:rPr>
          <w:rFonts w:hint="eastAsia" w:ascii="方正仿宋_GBK" w:hAnsi="方正仿宋_GBK" w:eastAsia="方正仿宋_GBK" w:cs="方正仿宋_GBK"/>
          <w:color w:val="auto"/>
          <w:sz w:val="32"/>
          <w:szCs w:val="32"/>
          <w:lang w:eastAsia="zh-CN"/>
        </w:rPr>
        <w:t>需与鼓楼区</w:t>
      </w:r>
      <w:r>
        <w:rPr>
          <w:rFonts w:hint="eastAsia" w:ascii="方正仿宋_GBK" w:hAnsi="方正仿宋_GBK" w:eastAsia="方正仿宋_GBK" w:cs="方正仿宋_GBK"/>
          <w:color w:val="auto"/>
          <w:sz w:val="32"/>
          <w:szCs w:val="32"/>
        </w:rPr>
        <w:t>住房保障和房产局</w:t>
      </w:r>
      <w:r>
        <w:rPr>
          <w:rFonts w:hint="eastAsia" w:ascii="方正仿宋_GBK" w:hAnsi="方正仿宋_GBK" w:eastAsia="方正仿宋_GBK" w:cs="方正仿宋_GBK"/>
          <w:color w:val="auto"/>
          <w:sz w:val="32"/>
          <w:szCs w:val="32"/>
          <w:lang w:eastAsia="zh-CN"/>
        </w:rPr>
        <w:t>签订协议后方可参与房票安置，</w:t>
      </w:r>
      <w:bookmarkEnd w:id="7"/>
      <w:r>
        <w:rPr>
          <w:rFonts w:hint="eastAsia" w:ascii="方正仿宋_GBK" w:hAnsi="方正仿宋_GBK" w:eastAsia="方正仿宋_GBK" w:cs="方正仿宋_GBK"/>
          <w:color w:val="auto"/>
          <w:sz w:val="32"/>
          <w:szCs w:val="32"/>
        </w:rPr>
        <w:t>不得以任何方式协助被征收人对房票进行套现，否则承担相应法律责任。</w:t>
      </w:r>
      <w:r>
        <w:rPr>
          <w:rFonts w:hint="eastAsia" w:ascii="方正仿宋_GBK" w:hAnsi="方正仿宋_GBK" w:eastAsia="方正仿宋_GBK" w:cs="方正仿宋_GBK"/>
          <w:color w:val="auto"/>
          <w:sz w:val="32"/>
          <w:szCs w:val="32"/>
          <w:lang w:eastAsia="zh-CN"/>
        </w:rPr>
        <w:t>鼓楼区房屋征收实施单位</w:t>
      </w:r>
      <w:r>
        <w:rPr>
          <w:rFonts w:hint="eastAsia" w:ascii="方正仿宋_GBK" w:hAnsi="方正仿宋_GBK" w:eastAsia="方正仿宋_GBK" w:cs="方正仿宋_GBK"/>
          <w:color w:val="auto"/>
          <w:sz w:val="32"/>
          <w:szCs w:val="32"/>
        </w:rPr>
        <w:t>要求房地产开发企业补充资料的，房地产开发企业应及时补充。</w:t>
      </w:r>
    </w:p>
    <w:p w14:paraId="2CE92239">
      <w:pPr>
        <w:widowControl/>
        <w:spacing w:line="540" w:lineRule="exac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color w:val="auto"/>
          <w:sz w:val="32"/>
          <w:szCs w:val="32"/>
        </w:rPr>
        <w:t>第十</w:t>
      </w:r>
      <w:r>
        <w:rPr>
          <w:rFonts w:hint="eastAsia" w:ascii="方正黑体_GBK" w:hAnsi="方正黑体_GBK" w:eastAsia="方正黑体_GBK" w:cs="方正黑体_GBK"/>
          <w:color w:val="auto"/>
          <w:sz w:val="32"/>
          <w:szCs w:val="32"/>
          <w:lang w:eastAsia="zh-CN"/>
        </w:rPr>
        <w:t>七</w:t>
      </w:r>
      <w:r>
        <w:rPr>
          <w:rFonts w:hint="eastAsia" w:ascii="方正黑体_GBK" w:hAnsi="方正黑体_GBK" w:eastAsia="方正黑体_GBK" w:cs="方正黑体_GBK"/>
          <w:color w:val="auto"/>
          <w:sz w:val="32"/>
          <w:szCs w:val="32"/>
        </w:rPr>
        <w:t>条</w:t>
      </w:r>
      <w:r>
        <w:rPr>
          <w:rFonts w:hint="eastAsia" w:ascii="方正黑体_GBK" w:hAnsi="方正黑体_GBK" w:eastAsia="方正黑体_GBK" w:cs="方正黑体_GBK"/>
          <w:color w:val="auto"/>
          <w:sz w:val="32"/>
          <w:szCs w:val="32"/>
          <w:lang w:eastAsia="zh-CN"/>
        </w:rPr>
        <w:t>　</w:t>
      </w:r>
      <w:r>
        <w:rPr>
          <w:rFonts w:hint="eastAsia" w:ascii="方正仿宋_GBK" w:hAnsi="方正仿宋_GBK" w:eastAsia="方正仿宋_GBK" w:cs="方正仿宋_GBK"/>
          <w:color w:val="auto"/>
          <w:sz w:val="32"/>
          <w:szCs w:val="32"/>
        </w:rPr>
        <w:t>本细则由鼓楼区人民政府负责解释，具体解释工作由</w:t>
      </w:r>
      <w:r>
        <w:rPr>
          <w:rFonts w:hint="eastAsia" w:ascii="方正仿宋_GBK" w:hAnsi="方正仿宋_GBK" w:eastAsia="方正仿宋_GBK" w:cs="方正仿宋_GBK"/>
          <w:color w:val="auto"/>
          <w:sz w:val="32"/>
          <w:szCs w:val="32"/>
          <w:lang w:eastAsia="zh-CN"/>
        </w:rPr>
        <w:t>鼓楼</w:t>
      </w:r>
      <w:r>
        <w:rPr>
          <w:rFonts w:hint="eastAsia" w:ascii="方正仿宋_GBK" w:hAnsi="方正仿宋_GBK" w:eastAsia="方正仿宋_GBK" w:cs="方正仿宋_GBK"/>
          <w:color w:val="auto"/>
          <w:sz w:val="32"/>
          <w:szCs w:val="32"/>
        </w:rPr>
        <w:t>区住房保障和房产局承担。</w:t>
      </w:r>
    </w:p>
    <w:p w14:paraId="00765DB8">
      <w:pPr>
        <w:widowControl/>
        <w:spacing w:line="540" w:lineRule="exact"/>
        <w:ind w:firstLine="640" w:firstLineChars="200"/>
        <w:rPr>
          <w:rFonts w:hint="eastAsia" w:ascii="仿宋_GB2312" w:hAnsi="宋体" w:eastAsia="仿宋_GB2312" w:cs="宋体"/>
          <w:color w:val="auto"/>
          <w:kern w:val="0"/>
          <w:sz w:val="32"/>
          <w:szCs w:val="32"/>
        </w:rPr>
      </w:pPr>
      <w:r>
        <w:rPr>
          <w:rFonts w:hint="eastAsia" w:ascii="方正黑体_GBK" w:hAnsi="方正黑体_GBK" w:eastAsia="方正黑体_GBK" w:cs="方正黑体_GBK"/>
          <w:color w:val="auto"/>
          <w:sz w:val="32"/>
          <w:szCs w:val="32"/>
        </w:rPr>
        <w:t>第十</w:t>
      </w:r>
      <w:r>
        <w:rPr>
          <w:rFonts w:hint="eastAsia" w:ascii="方正黑体_GBK" w:hAnsi="方正黑体_GBK" w:eastAsia="方正黑体_GBK" w:cs="方正黑体_GBK"/>
          <w:color w:val="auto"/>
          <w:sz w:val="32"/>
          <w:szCs w:val="32"/>
          <w:lang w:eastAsia="zh-CN"/>
        </w:rPr>
        <w:t>八</w:t>
      </w:r>
      <w:r>
        <w:rPr>
          <w:rFonts w:hint="eastAsia" w:ascii="方正黑体_GBK" w:hAnsi="方正黑体_GBK" w:eastAsia="方正黑体_GBK" w:cs="方正黑体_GBK"/>
          <w:color w:val="auto"/>
          <w:sz w:val="32"/>
          <w:szCs w:val="32"/>
        </w:rPr>
        <w:t>条</w:t>
      </w:r>
      <w:r>
        <w:rPr>
          <w:rFonts w:hint="eastAsia" w:ascii="方正黑体_GBK" w:hAnsi="方正黑体_GBK" w:eastAsia="方正黑体_GBK" w:cs="方正黑体_GBK"/>
          <w:color w:val="auto"/>
          <w:sz w:val="32"/>
          <w:szCs w:val="32"/>
          <w:lang w:eastAsia="zh-CN"/>
        </w:rPr>
        <w:t>　</w:t>
      </w:r>
      <w:r>
        <w:rPr>
          <w:rFonts w:hint="eastAsia" w:ascii="仿宋_GB2312" w:hAnsi="宋体" w:eastAsia="仿宋_GB2312" w:cs="宋体"/>
          <w:color w:val="auto"/>
          <w:kern w:val="0"/>
          <w:sz w:val="32"/>
          <w:szCs w:val="32"/>
        </w:rPr>
        <w:t xml:space="preserve"> 本</w:t>
      </w:r>
      <w:r>
        <w:rPr>
          <w:rFonts w:hint="eastAsia" w:ascii="仿宋_GB2312" w:hAnsi="宋体" w:eastAsia="仿宋_GB2312" w:cs="宋体"/>
          <w:color w:val="auto"/>
          <w:kern w:val="0"/>
          <w:sz w:val="32"/>
          <w:szCs w:val="32"/>
          <w:lang w:eastAsia="zh-CN"/>
        </w:rPr>
        <w:t>细则</w:t>
      </w:r>
      <w:r>
        <w:rPr>
          <w:rFonts w:hint="eastAsia" w:ascii="仿宋_GB2312" w:hAnsi="宋体" w:eastAsia="仿宋_GB2312" w:cs="宋体"/>
          <w:color w:val="auto"/>
          <w:kern w:val="0"/>
          <w:sz w:val="32"/>
          <w:szCs w:val="32"/>
        </w:rPr>
        <w:t>自</w:t>
      </w:r>
      <w:r>
        <w:rPr>
          <w:rFonts w:hint="eastAsia" w:ascii="仿宋_GB2312" w:hAnsi="宋体" w:eastAsia="仿宋_GB2312" w:cs="宋体"/>
          <w:color w:val="auto"/>
          <w:kern w:val="0"/>
          <w:sz w:val="32"/>
          <w:szCs w:val="32"/>
          <w:lang w:eastAsia="zh-CN"/>
        </w:rPr>
        <w:t>发布之日</w:t>
      </w:r>
      <w:r>
        <w:rPr>
          <w:rFonts w:hint="eastAsia" w:ascii="仿宋_GB2312" w:hAnsi="宋体" w:eastAsia="仿宋_GB2312" w:cs="宋体"/>
          <w:color w:val="auto"/>
          <w:kern w:val="0"/>
          <w:sz w:val="32"/>
          <w:szCs w:val="32"/>
        </w:rPr>
        <w:t>起施行，有效期至202</w:t>
      </w:r>
      <w:r>
        <w:rPr>
          <w:rFonts w:hint="eastAsia" w:ascii="仿宋_GB2312" w:hAnsi="宋体" w:eastAsia="仿宋_GB2312" w:cs="宋体"/>
          <w:color w:val="auto"/>
          <w:kern w:val="0"/>
          <w:sz w:val="32"/>
          <w:szCs w:val="32"/>
          <w:lang w:val="en-US" w:eastAsia="zh-CN"/>
        </w:rPr>
        <w:t>7</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5</w:t>
      </w:r>
      <w:r>
        <w:rPr>
          <w:rFonts w:hint="eastAsia" w:ascii="仿宋_GB2312" w:hAnsi="宋体" w:eastAsia="仿宋_GB2312" w:cs="宋体"/>
          <w:color w:val="auto"/>
          <w:kern w:val="0"/>
          <w:sz w:val="32"/>
          <w:szCs w:val="32"/>
        </w:rPr>
        <w:t>月</w:t>
      </w:r>
      <w:r>
        <w:rPr>
          <w:rFonts w:hint="eastAsia" w:ascii="仿宋_GB2312" w:hAnsi="宋体" w:eastAsia="仿宋_GB2312" w:cs="宋体"/>
          <w:color w:val="auto"/>
          <w:kern w:val="0"/>
          <w:sz w:val="32"/>
          <w:szCs w:val="32"/>
          <w:lang w:val="en-US" w:eastAsia="zh-CN"/>
        </w:rPr>
        <w:t>31</w:t>
      </w:r>
      <w:r>
        <w:rPr>
          <w:rFonts w:hint="eastAsia" w:ascii="仿宋_GB2312" w:hAnsi="宋体" w:eastAsia="仿宋_GB2312" w:cs="宋体"/>
          <w:color w:val="auto"/>
          <w:kern w:val="0"/>
          <w:sz w:val="32"/>
          <w:szCs w:val="32"/>
        </w:rPr>
        <w:t>日。</w:t>
      </w:r>
      <w:r>
        <w:rPr>
          <w:rFonts w:hint="default" w:ascii="Times New Roman" w:hAnsi="Times New Roman" w:eastAsia="方正仿宋_GBK" w:cs="Times New Roman"/>
          <w:b/>
          <w:bCs/>
          <w:i w:val="0"/>
          <w:caps w:val="0"/>
          <w:color w:val="0F1115"/>
          <w:spacing w:val="0"/>
          <w:sz w:val="32"/>
          <w:szCs w:val="32"/>
          <w:u w:val="single"/>
          <w:shd w:val="clear" w:fill="FFFFFF"/>
        </w:rPr>
        <w:t>原《南京市鼓楼区住宅房屋征收房票安置实施细则》（鼓政规〔2025〕1号）同时废止。</w:t>
      </w:r>
      <w:r>
        <w:rPr>
          <w:rFonts w:hint="eastAsia" w:ascii="仿宋_GB2312" w:hAnsi="宋体" w:eastAsia="仿宋_GB2312" w:cs="宋体"/>
          <w:color w:val="auto"/>
          <w:kern w:val="0"/>
          <w:sz w:val="32"/>
          <w:szCs w:val="32"/>
        </w:rPr>
        <w:t>本办法在有效期内，如遇国家和省、市相关政策调整，按调整后的政策执行。</w:t>
      </w:r>
    </w:p>
    <w:p w14:paraId="4AF4FC16">
      <w:pPr>
        <w:widowControl/>
        <w:spacing w:line="540" w:lineRule="exact"/>
        <w:ind w:firstLine="420" w:firstLineChars="200"/>
        <w:rPr>
          <w:rFonts w:hint="eastAsia"/>
          <w:color w:val="auto"/>
          <w:lang w:val="en-US" w:eastAsia="zh-CN"/>
        </w:rPr>
      </w:pPr>
    </w:p>
    <w:sectPr>
      <w:footerReference r:id="rId3" w:type="default"/>
      <w:pgSz w:w="11906" w:h="16838"/>
      <w:pgMar w:top="1985" w:right="1474"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10600010101010101"/>
    <w:charset w:val="86"/>
    <w:family w:val="script"/>
    <w:pitch w:val="default"/>
    <w:sig w:usb0="00000001" w:usb1="080E0000" w:usb2="00000000" w:usb3="00000000" w:csb0="00040000" w:csb1="00000000"/>
    <w:embedRegular r:id="rId1" w:fontKey="{B9862176-71BE-47E0-9004-81EA98453D8D}"/>
  </w:font>
  <w:font w:name="方正小标宋简体">
    <w:altName w:val="仿宋_GB2312"/>
    <w:panose1 w:val="02010601030101010101"/>
    <w:charset w:val="86"/>
    <w:family w:val="auto"/>
    <w:pitch w:val="default"/>
    <w:sig w:usb0="00000000" w:usb1="00000000" w:usb2="00000000" w:usb3="00000000" w:csb0="00040000" w:csb1="00000000"/>
    <w:embedRegular r:id="rId2" w:fontKey="{838F9BA8-A868-40FA-9DC5-6FFBFE4B6E98}"/>
  </w:font>
  <w:font w:name="方正仿宋_GBK">
    <w:panose1 w:val="02000000000000000000"/>
    <w:charset w:val="86"/>
    <w:family w:val="auto"/>
    <w:pitch w:val="default"/>
    <w:sig w:usb0="00000001" w:usb1="080E0000" w:usb2="00000000" w:usb3="00000000" w:csb0="00040000" w:csb1="00000000"/>
    <w:embedRegular r:id="rId3" w:fontKey="{CFA08178-0266-4553-B83A-A824882E4B49}"/>
  </w:font>
  <w:font w:name="仿宋_GB2312">
    <w:panose1 w:val="02010609030101010101"/>
    <w:charset w:val="86"/>
    <w:family w:val="modern"/>
    <w:pitch w:val="default"/>
    <w:sig w:usb0="00000001" w:usb1="080E0000" w:usb2="00000000" w:usb3="00000000" w:csb0="00040000" w:csb1="00000000"/>
    <w:embedRegular r:id="rId4" w:fontKey="{1E4DD4AE-69ED-4F8C-B6EA-626741B6A3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18478">
    <w:pPr>
      <w:pStyle w:val="7"/>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r>
      <w:rPr>
        <w:rFonts w:ascii="Times New Roman" w:hAnsi="Times New Roman"/>
        <w:sz w:val="28"/>
        <w:szCs w:val="28"/>
      </w:rPr>
      <w:t xml:space="preserve"> —</w:t>
    </w:r>
  </w:p>
  <w:p w14:paraId="7B13A334">
    <w:pPr>
      <w:pStyle w:val="7"/>
      <w:rPr>
        <w:rFonts w:ascii="Times New Roman" w:hAnsi="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NotDisplayPageBoundaries w:val="1"/>
  <w:embedTrueTypeFonts/>
  <w:saveSubsetFonts/>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wNTJkNTZhMmEzOWU1YmFjOGIzZjBhNmNkNjIzZmYifQ=="/>
  </w:docVars>
  <w:rsids>
    <w:rsidRoot w:val="00911A40"/>
    <w:rsid w:val="0000298B"/>
    <w:rsid w:val="000475F0"/>
    <w:rsid w:val="00060D71"/>
    <w:rsid w:val="00085F7D"/>
    <w:rsid w:val="001813F0"/>
    <w:rsid w:val="002141C7"/>
    <w:rsid w:val="00231D07"/>
    <w:rsid w:val="0027197B"/>
    <w:rsid w:val="002871E7"/>
    <w:rsid w:val="002B6B44"/>
    <w:rsid w:val="002E2171"/>
    <w:rsid w:val="003205E9"/>
    <w:rsid w:val="00382824"/>
    <w:rsid w:val="00390A23"/>
    <w:rsid w:val="003E40D9"/>
    <w:rsid w:val="00421CD6"/>
    <w:rsid w:val="00507AEA"/>
    <w:rsid w:val="00517493"/>
    <w:rsid w:val="00552825"/>
    <w:rsid w:val="005A3FD5"/>
    <w:rsid w:val="00601988"/>
    <w:rsid w:val="00605E77"/>
    <w:rsid w:val="0063025F"/>
    <w:rsid w:val="006845F1"/>
    <w:rsid w:val="006B67DC"/>
    <w:rsid w:val="006E2FB1"/>
    <w:rsid w:val="00734ABD"/>
    <w:rsid w:val="00765405"/>
    <w:rsid w:val="007D6112"/>
    <w:rsid w:val="0083117F"/>
    <w:rsid w:val="00904E38"/>
    <w:rsid w:val="00911A40"/>
    <w:rsid w:val="00977F0D"/>
    <w:rsid w:val="009C7298"/>
    <w:rsid w:val="00A03211"/>
    <w:rsid w:val="00A12677"/>
    <w:rsid w:val="00A32C34"/>
    <w:rsid w:val="00A95F0A"/>
    <w:rsid w:val="00B15710"/>
    <w:rsid w:val="00B810B4"/>
    <w:rsid w:val="00BA0CBD"/>
    <w:rsid w:val="00BF5FF5"/>
    <w:rsid w:val="00C41D4C"/>
    <w:rsid w:val="00CE717C"/>
    <w:rsid w:val="00D54D3E"/>
    <w:rsid w:val="00D677BB"/>
    <w:rsid w:val="00DA36B2"/>
    <w:rsid w:val="00DB4417"/>
    <w:rsid w:val="00DE722A"/>
    <w:rsid w:val="00DF6E2C"/>
    <w:rsid w:val="00E46FD9"/>
    <w:rsid w:val="00EA10C5"/>
    <w:rsid w:val="00EC5D7C"/>
    <w:rsid w:val="00ED2F61"/>
    <w:rsid w:val="00F337D1"/>
    <w:rsid w:val="00F37772"/>
    <w:rsid w:val="00FB4B39"/>
    <w:rsid w:val="00FF65AC"/>
    <w:rsid w:val="01540E1D"/>
    <w:rsid w:val="01BC3008"/>
    <w:rsid w:val="01C14A78"/>
    <w:rsid w:val="02A518A1"/>
    <w:rsid w:val="031B2167"/>
    <w:rsid w:val="039036DE"/>
    <w:rsid w:val="03DA4810"/>
    <w:rsid w:val="041E5CDE"/>
    <w:rsid w:val="073D21AE"/>
    <w:rsid w:val="07AB2198"/>
    <w:rsid w:val="09954E0D"/>
    <w:rsid w:val="0AE15EB6"/>
    <w:rsid w:val="0D85085F"/>
    <w:rsid w:val="0EBC269A"/>
    <w:rsid w:val="116E1159"/>
    <w:rsid w:val="11855251"/>
    <w:rsid w:val="12680B35"/>
    <w:rsid w:val="12A55D97"/>
    <w:rsid w:val="132E36E9"/>
    <w:rsid w:val="13AC641E"/>
    <w:rsid w:val="14E103DF"/>
    <w:rsid w:val="14E80819"/>
    <w:rsid w:val="150E0DA9"/>
    <w:rsid w:val="18471666"/>
    <w:rsid w:val="196C08D3"/>
    <w:rsid w:val="19785474"/>
    <w:rsid w:val="1DF24E65"/>
    <w:rsid w:val="203077F5"/>
    <w:rsid w:val="220945D5"/>
    <w:rsid w:val="28801B36"/>
    <w:rsid w:val="28EE373D"/>
    <w:rsid w:val="2A9A0E42"/>
    <w:rsid w:val="2A9A28CD"/>
    <w:rsid w:val="302A2DCF"/>
    <w:rsid w:val="30CC1D61"/>
    <w:rsid w:val="30F507EE"/>
    <w:rsid w:val="312A561C"/>
    <w:rsid w:val="329C161B"/>
    <w:rsid w:val="33C90853"/>
    <w:rsid w:val="33CC3301"/>
    <w:rsid w:val="37091979"/>
    <w:rsid w:val="37615212"/>
    <w:rsid w:val="37E647AD"/>
    <w:rsid w:val="37F915DF"/>
    <w:rsid w:val="381E7D5B"/>
    <w:rsid w:val="383F7D70"/>
    <w:rsid w:val="38686F6B"/>
    <w:rsid w:val="39AC14D4"/>
    <w:rsid w:val="3D673549"/>
    <w:rsid w:val="3F12596E"/>
    <w:rsid w:val="40A43D67"/>
    <w:rsid w:val="412B03A5"/>
    <w:rsid w:val="42AF31F0"/>
    <w:rsid w:val="48447E6E"/>
    <w:rsid w:val="4C1B7D3E"/>
    <w:rsid w:val="4C990B09"/>
    <w:rsid w:val="4F5A38F6"/>
    <w:rsid w:val="50AF4A9B"/>
    <w:rsid w:val="527C3D9B"/>
    <w:rsid w:val="531E1E10"/>
    <w:rsid w:val="534E7DC6"/>
    <w:rsid w:val="544F3540"/>
    <w:rsid w:val="55200F58"/>
    <w:rsid w:val="55F364E3"/>
    <w:rsid w:val="566800EC"/>
    <w:rsid w:val="597F1288"/>
    <w:rsid w:val="597FE392"/>
    <w:rsid w:val="59E41685"/>
    <w:rsid w:val="5A245867"/>
    <w:rsid w:val="5E056B4F"/>
    <w:rsid w:val="5F4910A4"/>
    <w:rsid w:val="5F4F1056"/>
    <w:rsid w:val="61E600F2"/>
    <w:rsid w:val="651641C9"/>
    <w:rsid w:val="69CC231B"/>
    <w:rsid w:val="6A9437B5"/>
    <w:rsid w:val="6AE354F2"/>
    <w:rsid w:val="6B931CC8"/>
    <w:rsid w:val="6C9A2BED"/>
    <w:rsid w:val="6CD455F9"/>
    <w:rsid w:val="6D2F1BE8"/>
    <w:rsid w:val="6E61038C"/>
    <w:rsid w:val="6FE41A31"/>
    <w:rsid w:val="709E5184"/>
    <w:rsid w:val="71AC551D"/>
    <w:rsid w:val="726A17D5"/>
    <w:rsid w:val="74F97CB5"/>
    <w:rsid w:val="75805E7A"/>
    <w:rsid w:val="79B85C19"/>
    <w:rsid w:val="79E71037"/>
    <w:rsid w:val="7B1341A1"/>
    <w:rsid w:val="7BA127F7"/>
    <w:rsid w:val="7BA2487A"/>
    <w:rsid w:val="7BA46B29"/>
    <w:rsid w:val="7BDF3475"/>
    <w:rsid w:val="7C734BC1"/>
    <w:rsid w:val="7CB73F8C"/>
    <w:rsid w:val="7DEE1267"/>
    <w:rsid w:val="7EC200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无间隔1"/>
    <w:qFormat/>
    <w:uiPriority w:val="1"/>
    <w:pPr>
      <w:widowControl w:val="0"/>
      <w:jc w:val="both"/>
    </w:pPr>
    <w:rPr>
      <w:rFonts w:ascii="Times New Roman" w:hAnsi="Times New Roman" w:eastAsia="宋体" w:cs="Times New Roman"/>
      <w:color w:val="000000"/>
      <w:sz w:val="28"/>
      <w:lang w:val="en-US" w:eastAsia="zh-CN" w:bidi="ar-SA"/>
    </w:rPr>
  </w:style>
  <w:style w:type="paragraph" w:styleId="3">
    <w:name w:val="Body Text"/>
    <w:basedOn w:val="1"/>
    <w:next w:val="4"/>
    <w:qFormat/>
    <w:uiPriority w:val="0"/>
  </w:style>
  <w:style w:type="paragraph" w:styleId="4">
    <w:name w:val="Body Text First Indent 2"/>
    <w:basedOn w:val="5"/>
    <w:link w:val="16"/>
    <w:unhideWhenUsed/>
    <w:qFormat/>
    <w:uiPriority w:val="99"/>
    <w:pPr>
      <w:ind w:firstLine="420" w:firstLineChars="200"/>
    </w:pPr>
  </w:style>
  <w:style w:type="paragraph" w:styleId="5">
    <w:name w:val="Body Text Indent"/>
    <w:basedOn w:val="1"/>
    <w:link w:val="17"/>
    <w:unhideWhenUsed/>
    <w:qFormat/>
    <w:uiPriority w:val="99"/>
    <w:pPr>
      <w:spacing w:after="120"/>
      <w:ind w:left="420" w:leftChars="200"/>
    </w:pPr>
  </w:style>
  <w:style w:type="paragraph" w:styleId="6">
    <w:name w:val="Date"/>
    <w:basedOn w:val="1"/>
    <w:next w:val="1"/>
    <w:link w:val="18"/>
    <w:unhideWhenUsed/>
    <w:qFormat/>
    <w:uiPriority w:val="99"/>
    <w:pPr>
      <w:ind w:left="100" w:leftChars="2500"/>
    </w:p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page number"/>
    <w:qFormat/>
    <w:uiPriority w:val="0"/>
  </w:style>
  <w:style w:type="paragraph" w:styleId="12">
    <w:name w:val="No Spacing"/>
    <w:basedOn w:val="1"/>
    <w:qFormat/>
    <w:uiPriority w:val="1"/>
  </w:style>
  <w:style w:type="paragraph" w:customStyle="1" w:styleId="13">
    <w:name w:val="正文文本1"/>
    <w:basedOn w:val="1"/>
    <w:qFormat/>
    <w:uiPriority w:val="0"/>
  </w:style>
  <w:style w:type="character" w:customStyle="1" w:styleId="14">
    <w:name w:val="页脚 Char"/>
    <w:basedOn w:val="10"/>
    <w:link w:val="7"/>
    <w:qFormat/>
    <w:uiPriority w:val="99"/>
    <w:rPr>
      <w:rFonts w:ascii="Calibri" w:hAnsi="Calibri" w:eastAsia="宋体" w:cs="Times New Roman"/>
      <w:kern w:val="2"/>
      <w:sz w:val="18"/>
      <w:szCs w:val="18"/>
    </w:rPr>
  </w:style>
  <w:style w:type="character" w:customStyle="1" w:styleId="15">
    <w:name w:val="页眉 Char"/>
    <w:basedOn w:val="10"/>
    <w:link w:val="8"/>
    <w:semiHidden/>
    <w:qFormat/>
    <w:uiPriority w:val="99"/>
    <w:rPr>
      <w:rFonts w:ascii="Calibri" w:hAnsi="Calibri" w:eastAsia="宋体" w:cs="Times New Roman"/>
      <w:kern w:val="2"/>
      <w:sz w:val="18"/>
      <w:szCs w:val="18"/>
    </w:rPr>
  </w:style>
  <w:style w:type="character" w:customStyle="1" w:styleId="16">
    <w:name w:val="正文首行缩进 2 Char"/>
    <w:basedOn w:val="17"/>
    <w:link w:val="4"/>
    <w:qFormat/>
    <w:uiPriority w:val="99"/>
  </w:style>
  <w:style w:type="character" w:customStyle="1" w:styleId="17">
    <w:name w:val="正文文本缩进 Char"/>
    <w:basedOn w:val="10"/>
    <w:link w:val="5"/>
    <w:semiHidden/>
    <w:qFormat/>
    <w:uiPriority w:val="99"/>
    <w:rPr>
      <w:kern w:val="2"/>
      <w:sz w:val="21"/>
      <w:szCs w:val="24"/>
    </w:rPr>
  </w:style>
  <w:style w:type="character" w:customStyle="1" w:styleId="18">
    <w:name w:val="日期 Char"/>
    <w:basedOn w:val="10"/>
    <w:link w:val="6"/>
    <w:semiHidden/>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31509653-6da5-41e4-a21b-eaf964e50873</errorID>
      <errorWord>-</errorWord>
      <group>L1_Format</group>
      <groupName>格式问题</groupName>
      <ability>L2_HalfPunc_CN</ability>
      <abilityName>全半角问题</abilityName>
      <candidateList>
        <item>－</item>
      </candidateList>
      <explain>文本全半角错误。</explain>
      <paraID>1F916B9F</paraID>
      <start>75</start>
      <end>76</end>
      <status>unmodified</status>
      <modifiedWord/>
      <trackRevisions>false</trackRevisions>
    </reviewItem>
    <reviewItem>
      <errorID>5edb9434-e82a-484b-aa05-637fbcfb97a9</errorID>
      <errorWord>-</errorWord>
      <group>L1_Format</group>
      <groupName>格式问题</groupName>
      <ability>L2_HalfPunc_CN</ability>
      <abilityName>全半角问题</abilityName>
      <candidateList>
        <item>－</item>
      </candidateList>
      <explain>文本全半角错误。</explain>
      <paraID>64A3C8E5</paraID>
      <start>15</start>
      <end>16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d088c11-3b66-4a31-91d9-9a5d8248ceaf}">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3049</Words>
  <Characters>3080</Characters>
  <Lines>6</Lines>
  <Paragraphs>1</Paragraphs>
  <TotalTime>1</TotalTime>
  <ScaleCrop>false</ScaleCrop>
  <LinksUpToDate>false</LinksUpToDate>
  <CharactersWithSpaces>3101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2024-09-03T16:08:00Z</dcterms:created>
  <dc:creator>孙贤君</dc:creator>
  <cp:lastModifiedBy>gctgogogo</cp:lastModifiedBy>
  <cp:lastPrinted>2025-05-12T16:49:00Z</cp:lastPrinted>
  <dcterms:modified xsi:type="dcterms:W3CDTF">2026-08-31T07:29:13Z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F8E0180064C34D02B76AB0C55110F5C6_13</vt:lpwstr>
  </property>
  <property fmtid="{D5CDD505-2E9C-101B-9397-08002B2CF9AE}" pid="4" name="KSOTemplateDocerSaveRecord">
    <vt:lpwstr>eyJoZGlkIjoiNDA5ZWMzYzA2M2Y5ZTRlZDJhZDZlMDU4NjkzN2U4NzkiLCJ1c2VySWQiOiI3MTA0NDk3ODIifQ==</vt:lpwstr>
  </property>
</Properties>
</file>